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D7461" w14:textId="77777777" w:rsidR="00655EA2" w:rsidRPr="00655EA2" w:rsidRDefault="00816CDA" w:rsidP="00816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A2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результативности и качестве реализации дополнительной общеобразовательной общеразвивающей программы </w:t>
      </w:r>
      <w:r w:rsidR="00655EA2" w:rsidRPr="00655EA2">
        <w:rPr>
          <w:rFonts w:ascii="Times New Roman" w:hAnsi="Times New Roman" w:cs="Times New Roman"/>
          <w:b/>
          <w:bCs/>
          <w:sz w:val="28"/>
          <w:szCs w:val="28"/>
        </w:rPr>
        <w:t>технической направленности «</w:t>
      </w:r>
      <w:proofErr w:type="spellStart"/>
      <w:r w:rsidR="00655EA2" w:rsidRPr="00655EA2">
        <w:rPr>
          <w:rFonts w:ascii="Times New Roman" w:hAnsi="Times New Roman" w:cs="Times New Roman"/>
          <w:b/>
          <w:bCs/>
          <w:sz w:val="28"/>
          <w:szCs w:val="28"/>
        </w:rPr>
        <w:t>Хай</w:t>
      </w:r>
      <w:r w:rsidRPr="00655EA2">
        <w:rPr>
          <w:rFonts w:ascii="Times New Roman" w:hAnsi="Times New Roman" w:cs="Times New Roman"/>
          <w:b/>
          <w:bCs/>
          <w:sz w:val="28"/>
          <w:szCs w:val="28"/>
        </w:rPr>
        <w:t>тек</w:t>
      </w:r>
      <w:proofErr w:type="spellEnd"/>
      <w:r w:rsidR="00655EA2" w:rsidRPr="00655EA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655EA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655EA2" w:rsidRPr="00655EA2">
        <w:rPr>
          <w:rFonts w:ascii="Times New Roman" w:hAnsi="Times New Roman" w:cs="Times New Roman"/>
          <w:b/>
          <w:bCs/>
          <w:sz w:val="28"/>
          <w:szCs w:val="28"/>
        </w:rPr>
        <w:t>базовый</w:t>
      </w:r>
      <w:r w:rsidRPr="00655EA2">
        <w:rPr>
          <w:rFonts w:ascii="Times New Roman" w:hAnsi="Times New Roman" w:cs="Times New Roman"/>
          <w:b/>
          <w:bCs/>
          <w:sz w:val="28"/>
          <w:szCs w:val="28"/>
        </w:rPr>
        <w:t xml:space="preserve"> уровень)</w:t>
      </w:r>
    </w:p>
    <w:p w14:paraId="709EE352" w14:textId="4B9DB7BA" w:rsidR="004E4DCF" w:rsidRPr="00655EA2" w:rsidRDefault="00816CDA" w:rsidP="00816C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EA2">
        <w:rPr>
          <w:rFonts w:ascii="Times New Roman" w:hAnsi="Times New Roman" w:cs="Times New Roman"/>
          <w:b/>
          <w:bCs/>
          <w:sz w:val="28"/>
          <w:szCs w:val="28"/>
        </w:rPr>
        <w:t xml:space="preserve">Педагог дополнительного </w:t>
      </w:r>
      <w:proofErr w:type="gramStart"/>
      <w:r w:rsidRPr="00655EA2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655EA2" w:rsidRPr="00655E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55EA2">
        <w:rPr>
          <w:rFonts w:ascii="Times New Roman" w:hAnsi="Times New Roman" w:cs="Times New Roman"/>
          <w:b/>
          <w:bCs/>
          <w:sz w:val="28"/>
          <w:szCs w:val="28"/>
        </w:rPr>
        <w:t xml:space="preserve"> Митрофанов</w:t>
      </w:r>
      <w:proofErr w:type="gramEnd"/>
      <w:r w:rsidRPr="00655EA2">
        <w:rPr>
          <w:rFonts w:ascii="Times New Roman" w:hAnsi="Times New Roman" w:cs="Times New Roman"/>
          <w:b/>
          <w:bCs/>
          <w:sz w:val="28"/>
          <w:szCs w:val="28"/>
        </w:rPr>
        <w:t xml:space="preserve"> Алексей Сергеевич</w:t>
      </w:r>
    </w:p>
    <w:p w14:paraId="3F37AF15" w14:textId="7FBA0AE8" w:rsidR="00816CDA" w:rsidRPr="00655EA2" w:rsidRDefault="00816CDA" w:rsidP="0065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A2">
        <w:rPr>
          <w:rFonts w:ascii="Times New Roman" w:hAnsi="Times New Roman" w:cs="Times New Roman"/>
          <w:sz w:val="28"/>
          <w:szCs w:val="28"/>
        </w:rPr>
        <w:t xml:space="preserve">Промежуточный контроль результатов освоения ДООП осуществляется по итогам выполнения групповых и индивидуальных заданий, а также по итогам самостоятельной работы учащихся. Итоговый контроль состоит в </w:t>
      </w:r>
      <w:r w:rsidR="00655EA2" w:rsidRPr="00655EA2">
        <w:rPr>
          <w:rFonts w:ascii="Times New Roman" w:hAnsi="Times New Roman" w:cs="Times New Roman"/>
          <w:sz w:val="28"/>
          <w:szCs w:val="28"/>
        </w:rPr>
        <w:t>презентации готового продукта</w:t>
      </w:r>
      <w:r w:rsidRPr="00655EA2">
        <w:rPr>
          <w:rFonts w:ascii="Times New Roman" w:hAnsi="Times New Roman" w:cs="Times New Roman"/>
          <w:sz w:val="28"/>
          <w:szCs w:val="28"/>
        </w:rPr>
        <w:t>, внутреннем соревновании, в публичной защите с демонстрацией результатов проектной деятельности перед экспертной комиссией с ответами на вопросы по содержанию проекта, методам решения и полученным инженерно-техническим и изобретательским результатам.</w:t>
      </w:r>
    </w:p>
    <w:p w14:paraId="4E25D67B" w14:textId="3C64B122" w:rsidR="00333923" w:rsidRPr="00655EA2" w:rsidRDefault="00333923" w:rsidP="0065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A2">
        <w:rPr>
          <w:rFonts w:ascii="Times New Roman" w:hAnsi="Times New Roman" w:cs="Times New Roman"/>
          <w:sz w:val="28"/>
          <w:szCs w:val="28"/>
        </w:rPr>
        <w:t>По результатам мониторинга выявлена положительная динамика в уровне освоения программы учащихся (График 1):</w:t>
      </w:r>
    </w:p>
    <w:p w14:paraId="651A0AAB" w14:textId="0EE71F5A" w:rsidR="00816CDA" w:rsidRDefault="00816CDA" w:rsidP="00815BBD">
      <w:pPr>
        <w:jc w:val="both"/>
      </w:pPr>
      <w:r>
        <w:rPr>
          <w:noProof/>
          <w:lang w:eastAsia="ru-RU"/>
        </w:rPr>
        <w:drawing>
          <wp:inline distT="0" distB="0" distL="0" distR="0" wp14:anchorId="4C77F05A" wp14:editId="606BF0DD">
            <wp:extent cx="5838825" cy="1638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53AA81A2" w14:textId="0A70B52C" w:rsidR="00E93A0C" w:rsidRDefault="00655EA2" w:rsidP="0065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EA2">
        <w:rPr>
          <w:rFonts w:ascii="Times New Roman" w:hAnsi="Times New Roman" w:cs="Times New Roman"/>
          <w:sz w:val="28"/>
          <w:szCs w:val="28"/>
        </w:rPr>
        <w:t>Обу</w:t>
      </w:r>
      <w:r w:rsidR="00E93A0C" w:rsidRPr="00655EA2">
        <w:rPr>
          <w:rFonts w:ascii="Times New Roman" w:hAnsi="Times New Roman" w:cs="Times New Roman"/>
          <w:sz w:val="28"/>
          <w:szCs w:val="28"/>
        </w:rPr>
        <w:t>ча</w:t>
      </w:r>
      <w:r w:rsidRPr="00655EA2">
        <w:rPr>
          <w:rFonts w:ascii="Times New Roman" w:hAnsi="Times New Roman" w:cs="Times New Roman"/>
          <w:sz w:val="28"/>
          <w:szCs w:val="28"/>
        </w:rPr>
        <w:t>ю</w:t>
      </w:r>
      <w:r w:rsidR="00E93A0C" w:rsidRPr="00655EA2">
        <w:rPr>
          <w:rFonts w:ascii="Times New Roman" w:hAnsi="Times New Roman" w:cs="Times New Roman"/>
          <w:sz w:val="28"/>
          <w:szCs w:val="28"/>
        </w:rPr>
        <w:t>щиеся Митрофанова А. С. принимают активное участие в конкурсных мероприятиях различного уровня, становясь победителями и призерами (Таблица 1).</w:t>
      </w:r>
    </w:p>
    <w:p w14:paraId="20E312FB" w14:textId="2587B72E" w:rsidR="00655EA2" w:rsidRDefault="00655EA2" w:rsidP="00655E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8B2ED5" w14:textId="016E25BF" w:rsidR="002859AF" w:rsidRPr="002859AF" w:rsidRDefault="002859AF" w:rsidP="002859A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859AF">
        <w:rPr>
          <w:rFonts w:ascii="Times New Roman" w:hAnsi="Times New Roman" w:cs="Times New Roman"/>
          <w:b/>
          <w:i/>
          <w:sz w:val="28"/>
          <w:szCs w:val="28"/>
        </w:rPr>
        <w:t>Таблица 1</w:t>
      </w: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8019"/>
        <w:gridCol w:w="2329"/>
      </w:tblGrid>
      <w:tr w:rsidR="00E93A0C" w:rsidRPr="00655EA2" w14:paraId="2113B11C" w14:textId="77777777" w:rsidTr="00A91B4F">
        <w:tc>
          <w:tcPr>
            <w:tcW w:w="8019" w:type="dxa"/>
          </w:tcPr>
          <w:p w14:paraId="6ECB4DA7" w14:textId="11C74CAF" w:rsidR="00E93A0C" w:rsidRPr="00655EA2" w:rsidRDefault="00DA79FE" w:rsidP="00DA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29" w:type="dxa"/>
          </w:tcPr>
          <w:p w14:paraId="086EE354" w14:textId="172DB03A" w:rsidR="00E93A0C" w:rsidRPr="00655EA2" w:rsidRDefault="00DA79FE" w:rsidP="00DA79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b/>
                <w:sz w:val="24"/>
                <w:szCs w:val="24"/>
              </w:rPr>
              <w:t>Статус участников</w:t>
            </w:r>
          </w:p>
        </w:tc>
      </w:tr>
      <w:tr w:rsidR="00E93A0C" w:rsidRPr="00655EA2" w14:paraId="287E0594" w14:textId="77777777" w:rsidTr="00A91B4F">
        <w:tc>
          <w:tcPr>
            <w:tcW w:w="8019" w:type="dxa"/>
          </w:tcPr>
          <w:p w14:paraId="0B7E3D5E" w14:textId="5DABBE24" w:rsidR="00E93A0C" w:rsidRPr="00655EA2" w:rsidRDefault="0058389D" w:rsidP="0058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  <w:tc>
          <w:tcPr>
            <w:tcW w:w="2329" w:type="dxa"/>
          </w:tcPr>
          <w:p w14:paraId="0504E97D" w14:textId="77777777" w:rsidR="00E93A0C" w:rsidRPr="00655EA2" w:rsidRDefault="00E93A0C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A0C" w:rsidRPr="00655EA2" w14:paraId="3256204E" w14:textId="77777777" w:rsidTr="00A91B4F">
        <w:tc>
          <w:tcPr>
            <w:tcW w:w="8019" w:type="dxa"/>
          </w:tcPr>
          <w:p w14:paraId="05A8B5D8" w14:textId="11DF3F46" w:rsidR="00E93A0C" w:rsidRPr="00655EA2" w:rsidRDefault="00DA79FE" w:rsidP="00655E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</w:t>
            </w:r>
            <w:r w:rsidR="0058389D" w:rsidRPr="00655EA2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E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Школьный патент - шаг в будущее</w:t>
            </w:r>
            <w:r w:rsidR="00655E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</w:tcPr>
          <w:p w14:paraId="3454BFFD" w14:textId="54A78D61" w:rsidR="00E93A0C" w:rsidRPr="00655EA2" w:rsidRDefault="0058389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3A0C" w:rsidRPr="00655EA2" w14:paraId="74BF0BE9" w14:textId="77777777" w:rsidTr="00A91B4F">
        <w:tc>
          <w:tcPr>
            <w:tcW w:w="8019" w:type="dxa"/>
          </w:tcPr>
          <w:p w14:paraId="2D22308C" w14:textId="77BE0443" w:rsidR="00E93A0C" w:rsidRPr="00655EA2" w:rsidRDefault="0058389D" w:rsidP="0058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  <w:tc>
          <w:tcPr>
            <w:tcW w:w="2329" w:type="dxa"/>
          </w:tcPr>
          <w:p w14:paraId="13AD2708" w14:textId="77777777" w:rsidR="00E93A0C" w:rsidRPr="00655EA2" w:rsidRDefault="00E93A0C" w:rsidP="00A9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A2" w:rsidRPr="00655EA2" w14:paraId="71BD726E" w14:textId="77777777" w:rsidTr="00A91B4F">
        <w:tc>
          <w:tcPr>
            <w:tcW w:w="8019" w:type="dxa"/>
          </w:tcPr>
          <w:p w14:paraId="3B0F2357" w14:textId="50B52D93" w:rsidR="00655EA2" w:rsidRPr="00655EA2" w:rsidRDefault="00655EA2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«Большие вызовы» </w:t>
            </w:r>
          </w:p>
        </w:tc>
        <w:tc>
          <w:tcPr>
            <w:tcW w:w="2329" w:type="dxa"/>
          </w:tcPr>
          <w:p w14:paraId="4ECB8BC2" w14:textId="3B612CE8" w:rsidR="00655EA2" w:rsidRPr="00655EA2" w:rsidRDefault="00655EA2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3A0C" w:rsidRPr="00655EA2" w14:paraId="5E832395" w14:textId="77777777" w:rsidTr="00A91B4F">
        <w:tc>
          <w:tcPr>
            <w:tcW w:w="8019" w:type="dxa"/>
          </w:tcPr>
          <w:p w14:paraId="6038D7B6" w14:textId="3C077EE6" w:rsidR="00E93A0C" w:rsidRPr="00655EA2" w:rsidRDefault="0058389D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научно-технического творчества «Дорога в будущее» </w:t>
            </w:r>
          </w:p>
        </w:tc>
        <w:tc>
          <w:tcPr>
            <w:tcW w:w="2329" w:type="dxa"/>
          </w:tcPr>
          <w:p w14:paraId="7FB85ADF" w14:textId="42E45662" w:rsidR="00E93A0C" w:rsidRPr="00655EA2" w:rsidRDefault="0058389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3A0C" w:rsidRPr="00655EA2" w14:paraId="5E3B66E8" w14:textId="77777777" w:rsidTr="00A91B4F">
        <w:tc>
          <w:tcPr>
            <w:tcW w:w="8019" w:type="dxa"/>
          </w:tcPr>
          <w:p w14:paraId="67F8EDA8" w14:textId="5CE17B5D" w:rsidR="00E93A0C" w:rsidRPr="00655EA2" w:rsidRDefault="002859AF" w:rsidP="0028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творческих открытий и инициатив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еонардо»</w:t>
            </w:r>
          </w:p>
        </w:tc>
        <w:tc>
          <w:tcPr>
            <w:tcW w:w="2329" w:type="dxa"/>
          </w:tcPr>
          <w:p w14:paraId="53C240C3" w14:textId="69F41707" w:rsidR="00E93A0C" w:rsidRPr="00655EA2" w:rsidRDefault="0058389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93A0C" w:rsidRPr="00655EA2" w14:paraId="4DD45FBF" w14:textId="77777777" w:rsidTr="00A91B4F">
        <w:tc>
          <w:tcPr>
            <w:tcW w:w="8019" w:type="dxa"/>
          </w:tcPr>
          <w:p w14:paraId="27E7CBF7" w14:textId="3E4DA232" w:rsidR="00E93A0C" w:rsidRPr="00655EA2" w:rsidRDefault="0058389D" w:rsidP="0028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</w:t>
            </w:r>
            <w:r w:rsidR="00285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СоЗдатель</w:t>
            </w:r>
            <w:proofErr w:type="spellEnd"/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. Юный художник Компьютерной графики</w:t>
            </w:r>
            <w:r w:rsidR="00285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</w:tcPr>
          <w:p w14:paraId="02889BF9" w14:textId="2F4DFEB9" w:rsidR="00E93A0C" w:rsidRPr="00655EA2" w:rsidRDefault="0058389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93A0C" w:rsidRPr="00655EA2" w14:paraId="02869D3E" w14:textId="77777777" w:rsidTr="00A91B4F">
        <w:tc>
          <w:tcPr>
            <w:tcW w:w="8019" w:type="dxa"/>
          </w:tcPr>
          <w:p w14:paraId="6769F662" w14:textId="20131E00" w:rsidR="00E93A0C" w:rsidRPr="00655EA2" w:rsidRDefault="0058389D" w:rsidP="005838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научно-исследовательских, изобретательских и творческих работ обучающихся «НАУКА, ТВОРЧЕСТВО, ДУХОВНОСТЬ»</w:t>
            </w:r>
          </w:p>
        </w:tc>
        <w:tc>
          <w:tcPr>
            <w:tcW w:w="2329" w:type="dxa"/>
          </w:tcPr>
          <w:p w14:paraId="671DEFD5" w14:textId="20020D33" w:rsidR="00E93A0C" w:rsidRPr="00655EA2" w:rsidRDefault="0058389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58389D" w:rsidRPr="00655EA2" w14:paraId="07FEDC76" w14:textId="77777777" w:rsidTr="00A91B4F">
        <w:tc>
          <w:tcPr>
            <w:tcW w:w="8019" w:type="dxa"/>
          </w:tcPr>
          <w:p w14:paraId="2C1B42E8" w14:textId="4A9F7C8C" w:rsidR="0058389D" w:rsidRPr="00655EA2" w:rsidRDefault="002859AF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  <w:r w:rsidR="0065064D"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научно-технических</w:t>
            </w:r>
            <w:r w:rsidR="0065064D"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 и инновационных проектов обучающихся образовательных организаций «Большая разведка. Школьный трек»</w:t>
            </w:r>
          </w:p>
        </w:tc>
        <w:tc>
          <w:tcPr>
            <w:tcW w:w="2329" w:type="dxa"/>
          </w:tcPr>
          <w:p w14:paraId="2CE27DBF" w14:textId="674022E0" w:rsidR="0058389D" w:rsidRPr="00655EA2" w:rsidRDefault="0065064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финалист</w:t>
            </w:r>
          </w:p>
        </w:tc>
      </w:tr>
      <w:tr w:rsidR="0058389D" w:rsidRPr="00655EA2" w14:paraId="291FDCE8" w14:textId="77777777" w:rsidTr="00A91B4F">
        <w:tc>
          <w:tcPr>
            <w:tcW w:w="8019" w:type="dxa"/>
          </w:tcPr>
          <w:p w14:paraId="4EBED71F" w14:textId="3F3C874B" w:rsidR="0058389D" w:rsidRPr="00655EA2" w:rsidRDefault="0065064D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 трехмерного моделирования «Нарядим 3</w:t>
            </w:r>
            <w:r w:rsidRPr="006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-ёлку»</w:t>
            </w:r>
          </w:p>
        </w:tc>
        <w:tc>
          <w:tcPr>
            <w:tcW w:w="2329" w:type="dxa"/>
          </w:tcPr>
          <w:p w14:paraId="0A4F8EA4" w14:textId="24C47473" w:rsidR="0058389D" w:rsidRPr="00655EA2" w:rsidRDefault="0065064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8389D" w:rsidRPr="00655EA2" w14:paraId="12EF1CE6" w14:textId="77777777" w:rsidTr="00A91B4F">
        <w:tc>
          <w:tcPr>
            <w:tcW w:w="8019" w:type="dxa"/>
          </w:tcPr>
          <w:p w14:paraId="55D08325" w14:textId="77777777" w:rsidR="0058389D" w:rsidRDefault="0065064D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«Юные техники и изобретатели» в Государственной Думе Федерального Собрания Российской Федерации</w:t>
            </w:r>
          </w:p>
          <w:p w14:paraId="5C70DC77" w14:textId="6379E198" w:rsidR="002859AF" w:rsidRPr="00655EA2" w:rsidRDefault="002859AF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</w:tcPr>
          <w:p w14:paraId="70C6BA89" w14:textId="097C5B5E" w:rsidR="0058389D" w:rsidRPr="00655EA2" w:rsidRDefault="0065064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финалисты</w:t>
            </w:r>
          </w:p>
        </w:tc>
      </w:tr>
      <w:tr w:rsidR="0058389D" w:rsidRPr="00655EA2" w14:paraId="4D6A908B" w14:textId="77777777" w:rsidTr="00A91B4F">
        <w:tc>
          <w:tcPr>
            <w:tcW w:w="8019" w:type="dxa"/>
          </w:tcPr>
          <w:p w14:paraId="728B514D" w14:textId="3228A63C" w:rsidR="0058389D" w:rsidRPr="002859AF" w:rsidRDefault="00901FB5" w:rsidP="00901F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9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Областной уровень</w:t>
            </w:r>
          </w:p>
        </w:tc>
        <w:tc>
          <w:tcPr>
            <w:tcW w:w="2329" w:type="dxa"/>
          </w:tcPr>
          <w:p w14:paraId="65BAE185" w14:textId="77777777" w:rsidR="0058389D" w:rsidRPr="00655EA2" w:rsidRDefault="0058389D" w:rsidP="00A9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64D" w:rsidRPr="00655EA2" w14:paraId="235C6713" w14:textId="77777777" w:rsidTr="00A91B4F">
        <w:tc>
          <w:tcPr>
            <w:tcW w:w="8019" w:type="dxa"/>
          </w:tcPr>
          <w:p w14:paraId="2543B238" w14:textId="479CE713" w:rsidR="0065064D" w:rsidRPr="00655EA2" w:rsidRDefault="0065064D" w:rsidP="0065064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6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хакатон</w:t>
            </w:r>
            <w:proofErr w:type="spellEnd"/>
            <w:r w:rsidRPr="006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A91B4F" w:rsidRPr="006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 SKILLS HACK 2024</w:t>
            </w:r>
            <w:r w:rsidRPr="00655E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2329" w:type="dxa"/>
          </w:tcPr>
          <w:p w14:paraId="3118E6D6" w14:textId="51C0B119" w:rsidR="0065064D" w:rsidRPr="00655EA2" w:rsidRDefault="00815BB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65064D" w:rsidRPr="00655EA2" w14:paraId="20DD620F" w14:textId="77777777" w:rsidTr="00A91B4F">
        <w:tc>
          <w:tcPr>
            <w:tcW w:w="8019" w:type="dxa"/>
          </w:tcPr>
          <w:p w14:paraId="4925A16D" w14:textId="5549E9C8" w:rsidR="0065064D" w:rsidRPr="00655EA2" w:rsidRDefault="00815BBD" w:rsidP="002859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форум исследователей </w:t>
            </w:r>
            <w:r w:rsidR="002859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Грани творчества</w:t>
            </w:r>
            <w:r w:rsidR="002859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9" w:type="dxa"/>
          </w:tcPr>
          <w:p w14:paraId="43AEB833" w14:textId="3CAF6FE0" w:rsidR="0065064D" w:rsidRPr="00655EA2" w:rsidRDefault="00815BBD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65064D" w:rsidRPr="00655EA2" w14:paraId="05E6B783" w14:textId="77777777" w:rsidTr="00A91B4F">
        <w:tc>
          <w:tcPr>
            <w:tcW w:w="8019" w:type="dxa"/>
          </w:tcPr>
          <w:p w14:paraId="7FF43B10" w14:textId="3CE01C81" w:rsidR="0065064D" w:rsidRPr="00655EA2" w:rsidRDefault="00901FB5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Региональный трек Всероссийского конкурса «Большие вызовы»</w:t>
            </w:r>
          </w:p>
        </w:tc>
        <w:tc>
          <w:tcPr>
            <w:tcW w:w="2329" w:type="dxa"/>
          </w:tcPr>
          <w:p w14:paraId="578AE101" w14:textId="57091F8C" w:rsidR="0065064D" w:rsidRPr="00655EA2" w:rsidRDefault="00901FB5" w:rsidP="00A91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  <w:r w:rsidR="006A5ABE"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 1-й степени</w:t>
            </w:r>
          </w:p>
        </w:tc>
      </w:tr>
      <w:tr w:rsidR="006A5ABE" w:rsidRPr="00655EA2" w14:paraId="571458F0" w14:textId="77777777" w:rsidTr="00A91B4F">
        <w:tc>
          <w:tcPr>
            <w:tcW w:w="8019" w:type="dxa"/>
          </w:tcPr>
          <w:p w14:paraId="7D58AD01" w14:textId="721CB362" w:rsidR="006A5ABE" w:rsidRPr="00655EA2" w:rsidRDefault="006A5ABE" w:rsidP="00816C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Большая олимпиада «Искусство-Технологии-Спорт» </w:t>
            </w:r>
            <w:r w:rsidR="00A91B4F" w:rsidRPr="00655EA2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Всероссийской технологической олимпиады «Технологии успеха» </w:t>
            </w:r>
          </w:p>
        </w:tc>
        <w:tc>
          <w:tcPr>
            <w:tcW w:w="2329" w:type="dxa"/>
          </w:tcPr>
          <w:p w14:paraId="4DF1FA18" w14:textId="415F9996" w:rsidR="006A5ABE" w:rsidRPr="00655EA2" w:rsidRDefault="00A91B4F" w:rsidP="0028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EA2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194FC093" w14:textId="77777777" w:rsidR="00A91B4F" w:rsidRDefault="00A91B4F" w:rsidP="00A91B4F">
      <w:pPr>
        <w:ind w:left="-567" w:firstLine="709"/>
        <w:jc w:val="both"/>
      </w:pPr>
    </w:p>
    <w:p w14:paraId="5D923B7D" w14:textId="13835435" w:rsidR="00A91B4F" w:rsidRPr="002859AF" w:rsidRDefault="00A91B4F" w:rsidP="00A91B4F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AF">
        <w:rPr>
          <w:rFonts w:ascii="Times New Roman" w:hAnsi="Times New Roman" w:cs="Times New Roman"/>
          <w:sz w:val="28"/>
          <w:szCs w:val="28"/>
        </w:rPr>
        <w:t xml:space="preserve">Согласно данным за </w:t>
      </w:r>
      <w:r w:rsidR="00333923" w:rsidRPr="002859AF">
        <w:rPr>
          <w:rFonts w:ascii="Times New Roman" w:hAnsi="Times New Roman" w:cs="Times New Roman"/>
          <w:sz w:val="28"/>
          <w:szCs w:val="28"/>
        </w:rPr>
        <w:t>два</w:t>
      </w:r>
      <w:r w:rsidRPr="002859AF">
        <w:rPr>
          <w:rFonts w:ascii="Times New Roman" w:hAnsi="Times New Roman" w:cs="Times New Roman"/>
          <w:sz w:val="28"/>
          <w:szCs w:val="28"/>
        </w:rPr>
        <w:t xml:space="preserve"> года, прослеживается положительная динамика результативности участия учащихся в муниципальных, региональных, областных и международных конкурсах и конференциях (Диаграмма 1)</w:t>
      </w:r>
    </w:p>
    <w:p w14:paraId="20B4452B" w14:textId="03F12C76" w:rsidR="00A91B4F" w:rsidRDefault="00A91B4F" w:rsidP="00A91B4F">
      <w:pPr>
        <w:ind w:left="-567" w:firstLine="709"/>
        <w:jc w:val="both"/>
      </w:pPr>
      <w:r>
        <w:rPr>
          <w:noProof/>
          <w:lang w:eastAsia="ru-RU"/>
        </w:rPr>
        <w:drawing>
          <wp:inline distT="0" distB="0" distL="0" distR="0" wp14:anchorId="1964DADC" wp14:editId="4BC5560C">
            <wp:extent cx="5172075" cy="25812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64355CD" w14:textId="29A98244" w:rsidR="00B824E1" w:rsidRPr="002859AF" w:rsidRDefault="002859AF" w:rsidP="002859A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AF">
        <w:rPr>
          <w:rFonts w:ascii="Times New Roman" w:hAnsi="Times New Roman" w:cs="Times New Roman"/>
          <w:sz w:val="28"/>
          <w:szCs w:val="28"/>
        </w:rPr>
        <w:t>Обу</w:t>
      </w:r>
      <w:r w:rsidR="00716FB7" w:rsidRPr="002859AF">
        <w:rPr>
          <w:rFonts w:ascii="Times New Roman" w:hAnsi="Times New Roman" w:cs="Times New Roman"/>
          <w:sz w:val="28"/>
          <w:szCs w:val="28"/>
        </w:rPr>
        <w:t>ча</w:t>
      </w:r>
      <w:r w:rsidRPr="002859AF">
        <w:rPr>
          <w:rFonts w:ascii="Times New Roman" w:hAnsi="Times New Roman" w:cs="Times New Roman"/>
          <w:sz w:val="28"/>
          <w:szCs w:val="28"/>
        </w:rPr>
        <w:t>ющиеся Митрофанова А.</w:t>
      </w:r>
      <w:r w:rsidR="00716FB7" w:rsidRPr="002859AF">
        <w:rPr>
          <w:rFonts w:ascii="Times New Roman" w:hAnsi="Times New Roman" w:cs="Times New Roman"/>
          <w:sz w:val="28"/>
          <w:szCs w:val="28"/>
        </w:rPr>
        <w:t>С. принимают активное участие в общественной жизни образовательного сообщества, становясь участниками целого ряда мероприятий, направленных на повышение уровня метапредметных и личностных результатов. По результатам мониторинга, проводимого ежегодно в конце учебного года, выявлена положительная динамика в степени удовлетворенности родителей (законных представителей) организацией жизнедеятельности детского технопарка "</w:t>
      </w:r>
      <w:proofErr w:type="spellStart"/>
      <w:r w:rsidR="00716FB7" w:rsidRPr="002859AF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716FB7" w:rsidRPr="002859AF">
        <w:rPr>
          <w:rFonts w:ascii="Times New Roman" w:hAnsi="Times New Roman" w:cs="Times New Roman"/>
          <w:sz w:val="28"/>
          <w:szCs w:val="28"/>
        </w:rPr>
        <w:t>-Тамбов" (Диаграмма 2).</w:t>
      </w:r>
    </w:p>
    <w:p w14:paraId="1920CAC5" w14:textId="572210EC" w:rsidR="00716FB7" w:rsidRDefault="00716FB7" w:rsidP="00716FB7">
      <w:pPr>
        <w:ind w:left="-567" w:hanging="426"/>
        <w:jc w:val="both"/>
      </w:pPr>
      <w:r>
        <w:rPr>
          <w:noProof/>
          <w:lang w:eastAsia="ru-RU"/>
        </w:rPr>
        <w:drawing>
          <wp:inline distT="0" distB="0" distL="0" distR="0" wp14:anchorId="3D3DDAA9" wp14:editId="25EF5AB6">
            <wp:extent cx="6734175" cy="22955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1FDC224" w14:textId="2500DAFF" w:rsidR="002859AF" w:rsidRDefault="0095229F" w:rsidP="002859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AF">
        <w:rPr>
          <w:rFonts w:ascii="Times New Roman" w:hAnsi="Times New Roman" w:cs="Times New Roman"/>
          <w:sz w:val="28"/>
          <w:szCs w:val="28"/>
        </w:rPr>
        <w:lastRenderedPageBreak/>
        <w:t xml:space="preserve">Многие родители старшеклассников и выпускников отметили, что занятия в детском технопарке не только повысили уровень </w:t>
      </w:r>
      <w:proofErr w:type="gramStart"/>
      <w:r w:rsidRPr="002859AF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2859AF">
        <w:rPr>
          <w:rFonts w:ascii="Times New Roman" w:hAnsi="Times New Roman" w:cs="Times New Roman"/>
          <w:sz w:val="28"/>
          <w:szCs w:val="28"/>
        </w:rPr>
        <w:t xml:space="preserve"> обучающихся в рамках школьной программы, но и повлияли на выбор обучающимися вузов и колледжей технической направленности.</w:t>
      </w:r>
    </w:p>
    <w:p w14:paraId="2CDE3F55" w14:textId="77777777" w:rsidR="002859AF" w:rsidRDefault="002859AF" w:rsidP="00285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CC586E" w14:textId="44A82770" w:rsidR="0095229F" w:rsidRPr="00816CDA" w:rsidRDefault="0095229F" w:rsidP="002859AF">
      <w:pPr>
        <w:spacing w:after="0" w:line="240" w:lineRule="auto"/>
        <w:ind w:firstLine="709"/>
        <w:jc w:val="both"/>
      </w:pPr>
      <w:bookmarkStart w:id="0" w:name="_GoBack"/>
      <w:r>
        <w:rPr>
          <w:noProof/>
          <w:lang w:eastAsia="ru-RU"/>
        </w:rPr>
        <w:drawing>
          <wp:inline distT="0" distB="0" distL="0" distR="0" wp14:anchorId="034C9B5D" wp14:editId="2EDC05A9">
            <wp:extent cx="5690981" cy="1581261"/>
            <wp:effectExtent l="0" t="0" r="508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95229F" w:rsidRPr="00816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67"/>
    <w:rsid w:val="001D42F4"/>
    <w:rsid w:val="002859AF"/>
    <w:rsid w:val="00333923"/>
    <w:rsid w:val="0041074A"/>
    <w:rsid w:val="004A686D"/>
    <w:rsid w:val="004E4DCF"/>
    <w:rsid w:val="0058389D"/>
    <w:rsid w:val="0065064D"/>
    <w:rsid w:val="00655EA2"/>
    <w:rsid w:val="006A5ABE"/>
    <w:rsid w:val="00716FB7"/>
    <w:rsid w:val="007350FB"/>
    <w:rsid w:val="00815BBD"/>
    <w:rsid w:val="00816CDA"/>
    <w:rsid w:val="00834767"/>
    <w:rsid w:val="00842506"/>
    <w:rsid w:val="00901FB5"/>
    <w:rsid w:val="0095229F"/>
    <w:rsid w:val="00A91B4F"/>
    <w:rsid w:val="00B634EF"/>
    <w:rsid w:val="00B824E1"/>
    <w:rsid w:val="00DA79FE"/>
    <w:rsid w:val="00E93A0C"/>
    <w:rsid w:val="00EB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11FA8"/>
  <w15:chartTrackingRefBased/>
  <w15:docId w15:val="{1F6201DA-41EB-48CB-AC86-4C61E06C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5838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none" spc="20" baseline="0">
                <a:solidFill>
                  <a:schemeClr val="dk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u="none" strike="noStrike" cap="none" baseline="0"/>
              <a:t>График 1. Динамика результативности освоения ДООП "Хайтек"</a:t>
            </a:r>
            <a:endParaRPr lang="ru-RU" sz="1100"/>
          </a:p>
        </c:rich>
      </c:tx>
      <c:layout>
        <c:manualLayout>
          <c:xMode val="edge"/>
          <c:yMode val="edge"/>
          <c:x val="0.13238425925925923"/>
          <c:y val="0.8301831501831501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none" spc="20" baseline="0">
              <a:solidFill>
                <a:schemeClr val="dk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Низкая</c:v>
                </c:pt>
              </c:strCache>
            </c:strRef>
          </c:tx>
          <c:spPr>
            <a:ln w="22225" cap="rnd" cmpd="sng" algn="ctr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2C-407E-9566-FC4D695FE6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Средняя</c:v>
                </c:pt>
              </c:strCache>
            </c:strRef>
          </c:tx>
          <c:spPr>
            <a:ln w="22225" cap="rnd" cmpd="sng" algn="ctr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2C-407E-9566-FC4D695FE6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Высокая</c:v>
                </c:pt>
              </c:strCache>
            </c:strRef>
          </c:tx>
          <c:spPr>
            <a:ln w="22225" cap="rnd" cmpd="sng" algn="ctr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35</c:v>
                </c:pt>
                <c:pt idx="1">
                  <c:v>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2C-407E-9566-FC4D695FE63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dropLines>
          <c:spPr>
            <a:ln w="9525" cap="flat" cmpd="sng" algn="ctr">
              <a:solidFill>
                <a:schemeClr val="dk1">
                  <a:lumMod val="35000"/>
                  <a:lumOff val="65000"/>
                  <a:alpha val="33000"/>
                </a:schemeClr>
              </a:solidFill>
              <a:round/>
            </a:ln>
            <a:effectLst/>
          </c:spPr>
        </c:dropLines>
        <c:smooth val="0"/>
        <c:axId val="274132896"/>
        <c:axId val="273789056"/>
      </c:lineChart>
      <c:catAx>
        <c:axId val="274132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3789056"/>
        <c:crosses val="autoZero"/>
        <c:auto val="1"/>
        <c:lblAlgn val="ctr"/>
        <c:lblOffset val="100"/>
        <c:noMultiLvlLbl val="0"/>
      </c:catAx>
      <c:valAx>
        <c:axId val="273789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132896"/>
        <c:crosses val="autoZero"/>
        <c:crossBetween val="between"/>
      </c:valAx>
      <c:spPr>
        <a:gradFill>
          <a:gsLst>
            <a:gs pos="100000">
              <a:schemeClr val="lt1">
                <a:lumMod val="95000"/>
              </a:schemeClr>
            </a:gs>
            <a:gs pos="0">
              <a:schemeClr val="lt1"/>
            </a:gs>
          </a:gsLst>
          <a:lin ang="5400000" scaled="0"/>
        </a:gradFill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675215077282004"/>
          <c:y val="6.8305150380792601E-2"/>
          <c:w val="0.42698864925734203"/>
          <c:h val="0.1308148690715986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none" spc="5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ru-RU" sz="1050" b="0" i="0" u="none" strike="noStrike" cap="none" normalizeH="0" baseline="0"/>
              <a:t>Диаграмма 1. Динамика результативности участия в конкурсах и конференциях</a:t>
            </a:r>
            <a:endParaRPr lang="ru-RU" sz="1050"/>
          </a:p>
        </c:rich>
      </c:tx>
      <c:layout>
        <c:manualLayout>
          <c:xMode val="edge"/>
          <c:yMode val="edge"/>
          <c:x val="0.13154082259054634"/>
          <c:y val="0.8863492063492063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none" spc="5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Региональные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36-429B-A06B-906516B091A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Всероссийские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36-429B-A06B-906516B091A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Международные</c:v>
                </c:pt>
              </c:strCache>
            </c:strRef>
          </c:tx>
          <c:spPr>
            <a:solidFill>
              <a:schemeClr val="accent3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36-429B-A06B-906516B091A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4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2023-2024</c:v>
                </c:pt>
                <c:pt idx="1">
                  <c:v>2024-2025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8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36-429B-A06B-906516B091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394594624"/>
        <c:axId val="424482624"/>
      </c:barChart>
      <c:catAx>
        <c:axId val="3945946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587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4482624"/>
        <c:crosses val="autoZero"/>
        <c:auto val="1"/>
        <c:lblAlgn val="ctr"/>
        <c:lblOffset val="100"/>
        <c:noMultiLvlLbl val="0"/>
      </c:catAx>
      <c:valAx>
        <c:axId val="424482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9459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735729856972299"/>
          <c:y val="9.9701912260967376E-2"/>
          <c:w val="0.70528520951455653"/>
          <c:h val="8.302641136647588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0" i="0" u="none" strike="noStrike" baseline="0"/>
              <a:t>Диаграмма 2. Динамика  степени удовлетворенности организацией жизнедеятельности в образовательной организации </a:t>
            </a:r>
            <a:endParaRPr lang="ru-RU" sz="1100"/>
          </a:p>
        </c:rich>
      </c:tx>
      <c:layout>
        <c:manualLayout>
          <c:xMode val="edge"/>
          <c:yMode val="edge"/>
          <c:x val="0.1981424599152829"/>
          <c:y val="0.839511599511599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плохо, не удовлетворён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Организация внеурочных мероприятий</c:v>
                </c:pt>
                <c:pt idx="1">
                  <c:v>Индивидуальный подход к детям</c:v>
                </c:pt>
                <c:pt idx="2">
                  <c:v>Качество проводимых занятий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996-48A7-B0EE-8EF2E12424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нормально, удовлетворен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Организация внеурочных мероприятий</c:v>
                </c:pt>
                <c:pt idx="1">
                  <c:v>Индивидуальный подход к детям</c:v>
                </c:pt>
                <c:pt idx="2">
                  <c:v>Качество проводимых занятий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30</c:v>
                </c:pt>
                <c:pt idx="1">
                  <c:v>23</c:v>
                </c:pt>
                <c:pt idx="2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996-48A7-B0EE-8EF2E12424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отлично, доволен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Организация внеурочных мероприятий</c:v>
                </c:pt>
                <c:pt idx="1">
                  <c:v>Индивидуальный подход к детям</c:v>
                </c:pt>
                <c:pt idx="2">
                  <c:v>Качество проводимых занятий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18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996-48A7-B0EE-8EF2E12424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27233296"/>
        <c:axId val="386326320"/>
      </c:barChart>
      <c:catAx>
        <c:axId val="42723329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6326320"/>
        <c:crosses val="autoZero"/>
        <c:auto val="1"/>
        <c:lblAlgn val="ctr"/>
        <c:lblOffset val="100"/>
        <c:noMultiLvlLbl val="0"/>
      </c:catAx>
      <c:valAx>
        <c:axId val="386326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72332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93328061715058"/>
          <c:y val="4.3344966494572798E-2"/>
          <c:w val="0.70396522216901103"/>
          <c:h val="9.33616492959127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"/>
          <c:y val="0.16040831206707984"/>
          <c:w val="0.61273667975442303"/>
          <c:h val="0.8395916879329201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5DD-4B5E-A197-A31710ED33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5DD-4B5E-A197-A31710ED33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5DD-4B5E-A197-A31710ED3323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ВУЗы технической направленности</c:v>
                </c:pt>
                <c:pt idx="1">
                  <c:v>Колледжи технической направленности</c:v>
                </c:pt>
                <c:pt idx="2">
                  <c:v>Учебные заведения социально-гуманитарной направленности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</c:v>
                </c:pt>
                <c:pt idx="1">
                  <c:v>39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500-4392-A63D-C800CF607C0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0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b="0" kern="1200" spc="20" baseline="0"/>
  </cs:categoryAxis>
  <cs:chartArea mods="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 cmpd="sng" algn="ctr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 cap="flat" cmpd="sng" algn="ctr">
        <a:solidFill>
          <a:schemeClr val="phClr"/>
        </a:solidFill>
        <a:round/>
      </a:ln>
    </cs:spPr>
  </cs:dataPointMarker>
  <cs:dataPointMarkerLayout symbol="circle" size="4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  <a:alpha val="33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dk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gradFill>
        <a:gsLst>
          <a:gs pos="100000">
            <a:schemeClr val="lt1">
              <a:lumMod val="95000"/>
            </a:schemeClr>
          </a:gs>
          <a:gs pos="0">
            <a:schemeClr val="lt1"/>
          </a:gs>
        </a:gsLst>
        <a:lin ang="5400000" scaled="0"/>
      </a:gradFill>
    </cs:spPr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dk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Freeyogin</dc:creator>
  <cp:keywords/>
  <dc:description/>
  <cp:lastModifiedBy>Анастасия</cp:lastModifiedBy>
  <cp:revision>4</cp:revision>
  <dcterms:created xsi:type="dcterms:W3CDTF">2025-03-13T08:09:00Z</dcterms:created>
  <dcterms:modified xsi:type="dcterms:W3CDTF">2025-03-13T12:48:00Z</dcterms:modified>
</cp:coreProperties>
</file>